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C14B1F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B1F" w:rsidRDefault="005E37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C14B1F" w:rsidRDefault="005E37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C14B1F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14B1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14B1F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ноября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01.11.2024</w:t>
            </w:r>
          </w:p>
        </w:tc>
      </w:tr>
      <w:tr w:rsidR="00C14B1F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</w:tr>
      <w:tr w:rsidR="00C14B1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</w:tr>
      <w:tr w:rsidR="00C14B1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</w:tr>
      <w:tr w:rsidR="00C14B1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0"/>
              </w:rPr>
            </w:pPr>
          </w:p>
        </w:tc>
      </w:tr>
      <w:tr w:rsidR="00C14B1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05.1 Варгашинский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/>
        </w:tc>
      </w:tr>
      <w:tr w:rsidR="00C14B1F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14B1F" w:rsidRDefault="005E3789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37506000</w:t>
            </w:r>
          </w:p>
        </w:tc>
      </w:tr>
      <w:tr w:rsidR="00C14B1F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14B1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</w:tbl>
    <w:p w:rsidR="00C14B1F" w:rsidRDefault="005E3789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структура субъекта бюджетной отчетности»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01.10.2024 год количество получателей бюджетных средств Варгашинского муниципального округа составило 25, из них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казенных учреждений – 11;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автономных – 0;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бюджетных – 5;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органы власти – 9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 них: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главных распорядителей бюджетных средств – 4 ( Финансовое управление, аппарат Администрации Варгашинского МО, аппарат Отдела культуры Администрации Варгашинского МО, аппарат Отдела образования Администрации Варгашинского МО);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получателей бюджетных средст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– 5 ( Дума Варгашинского МО,                            Варгашинский территориальный отдел, Верхнесуерский территориальный отдел, Мостовской территориальный отдел, Южный территориальный отдел).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бухгалтерского учета, составление и представление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 осуществляется Отделом централизованого учета Финансового управления Администрации Варгашинского района.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отчетный период в консолидированный бюджет Варгашин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муниципального округа поступили доходы в сумме  717164,34 тыс.руб. при годовых назначениях 946775,09 тыс.руб. или 75,75 %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т.ч.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межбюджетные трансферты из областного бюджета составили 575771,94 тыс. руб. или 74,13 %  от годовых назначений (776733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,09 тыс. руб.);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собственные доходы составили 141392,4 тыс. руб. или  83,15 % от годовых назначений (170042 тыс. руб.); 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Доходы, полученные из областного бюджета по коду доходов бюджетной классификации 00020200000000000000, сверены с Управление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Федерального казначейства по Курганской области.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 Расходы консолидированного бюджета района за отчетный период составили 671238,63 тыс. руб., что составило 68,2 % % от годовых назначений (984289,76 тыс. руб.).    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расходной части 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лонений с отчетностью Управления Федерального казначейства по Курганской области не установлено. 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Остатки средств консолидированного бюджета Варгашинского муниципального округа по состоянию на 01.10.2024 года составили 83440,39 тыс.руб ( в т.ч. имею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целевое назнаачение 15524,49 тыс.руб.). 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по состоянию на 01.10.2024 года составила 0,0 тыс. руб.</w:t>
      </w:r>
    </w:p>
    <w:p w:rsidR="00C14B1F" w:rsidRDefault="005E3789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2" w:name="16RU1346566"/>
      <w:bookmarkEnd w:id="2"/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ф.0503128</w:t>
      </w:r>
    </w:p>
    <w:p w:rsidR="00C14B1F" w:rsidRDefault="005E3789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B1F" w:rsidRDefault="005E3789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повышение заработной платы работникам образовательных учреждений, при начисле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оплаты труда за сентябрь в школах объем принятых бюджетных и денежных обязательств превысил ЛБО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КВР 111 на 561943,66 руб., по КВР 119 на 153072,60 руб. , уведомлением № С-217 от 08 октября 2024г. внесены изменения в лимиты бюджетных обязательств.</w:t>
      </w:r>
    </w:p>
    <w:p w:rsidR="00C14B1F" w:rsidRDefault="005E3789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4B1F" w:rsidRDefault="005E3789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кредиторской задолженности ф. 0503169 (гр.9) по состоянию на отчетную дату не соответствуют показателям, отраженным в ф. 0503128 в качестве неисполненных денежных обязательств (гр. 12 т.1 ф. 0503128) в сумме 1378,41 рублей в том числе:. </w:t>
      </w:r>
    </w:p>
    <w:p w:rsidR="00C14B1F" w:rsidRDefault="005E3789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09801132500082350244  -113,00 и 09805032600087050244 - 1208,01 перерасход подотчета сверх ЛБО (обязательства приняты под лимиты 2025г. и отражены в т.2 ф.0503128)</w:t>
      </w:r>
    </w:p>
    <w:p w:rsidR="00C14B1F" w:rsidRDefault="005E3789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4B1F" w:rsidRDefault="005E3789"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14B1F" w:rsidRDefault="005E3789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ф.0503169 БК</w:t>
      </w:r>
    </w:p>
    <w:p w:rsidR="00C14B1F" w:rsidRDefault="005E3789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14B1F" w:rsidRDefault="005E3789">
      <w:bookmarkStart w:id="3" w:name="_dx_frag_EndFragment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>По КБК 0121161012301014140.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EFEFFF"/>
        </w:rPr>
        <w:t>1.205.45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.000 на сумму 8539,67 руб. и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01211611050010000140.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1.205.45.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000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174550,00 руб. ведется работа по уточнению кредиторской задолженности в части вида и принадлежности платежа.</w:t>
      </w:r>
    </w:p>
    <w:p w:rsidR="00C14B1F" w:rsidRDefault="005E3789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По КБК </w:t>
      </w:r>
      <w:hyperlink r:id="rId6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098116070901400001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  <w:shd w:val="clear" w:color="auto" w:fill="EFEFFF"/>
          </w:rPr>
          <w:t>1.209.41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.004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 числилась переплата неустойки за нарушение условий контракта ООО "Агропромхимия" в сумме 1,00 руб.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счету 304.06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563497,34 руб. - отражена передача дебиторской задолженности от Департамента граждансой защиты, охраны окружающей среды и природных ресурсов Курганской области в Управление охотничьего хозяйства.</w:t>
      </w:r>
    </w:p>
    <w:p w:rsidR="00C14B1F" w:rsidRDefault="005E3789">
      <w:pPr>
        <w:jc w:val="both"/>
      </w:pP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</w:p>
    <w:p w:rsidR="00C14B1F" w:rsidRDefault="005E3789"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lastRenderedPageBreak/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</w:p>
    <w:p w:rsidR="00C14B1F" w:rsidRDefault="00C14B1F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C14B1F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C14B1F"/>
        </w:tc>
      </w:tr>
      <w:tr w:rsidR="00C14B1F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Славина Оксана Алек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сандровна</w:t>
            </w:r>
          </w:p>
        </w:tc>
      </w:tr>
      <w:tr w:rsidR="00C14B1F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14B1F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B1F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C14B1F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14B1F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C14B1F">
            <w:pPr>
              <w:rPr>
                <w:sz w:val="24"/>
              </w:rPr>
            </w:pPr>
          </w:p>
        </w:tc>
      </w:tr>
      <w:tr w:rsidR="00C14B1F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Павлова Евгения Николаевна</w:t>
            </w:r>
          </w:p>
        </w:tc>
      </w:tr>
      <w:tr w:rsidR="00C14B1F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B1F" w:rsidRDefault="005E37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14B1F" w:rsidRDefault="005E37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C14B1F" w:rsidRDefault="005E37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C14B1F" w:rsidRDefault="005E3789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>
        <w:rPr>
          <w:rFonts w:ascii="Times New Roman" w:eastAsia="Times New Roman" w:hAnsi="Times New Roman" w:cs="Times New Roman"/>
          <w:sz w:val="24"/>
          <w:szCs w:val="24"/>
        </w:rPr>
        <w:t>подписан электронной подписью. Дата представления 27.11.2024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бухгалтер(ПАВЛОВА ЕВГЕНИЯ НИКОЛАЕВНА, Сертификат: 00E7FA78EAB66F4BB6D0EF7540D6B03215, Действителен: с 19.09.2023 по 12.12.2024),Руководитель(СЛАВИНА ОКСАНА АЛЕКСАНДРОВНА, Сертификат: 5DBC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5C192CC06B0F0D2533F70F3522F4, Действителен: с 17.09.2024 по 11.12.2025)        </w:t>
      </w:r>
    </w:p>
    <w:sectPr w:rsidR="00C14B1F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14B1F"/>
    <w:rsid w:val="005E3789"/>
    <w:rsid w:val="00C1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raifo450315\AppData\Local\Temp\2748436.101935.-1.9018923" TargetMode="External"/><Relationship Id="rId5" Type="http://schemas.openxmlformats.org/officeDocument/2006/relationships/hyperlink" Target="file:///C:\Users\raifo450315\AppData\Local\Temp\2748436.101935.-1.732856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2025-02-27T03:26:00Z</dcterms:created>
  <dcterms:modified xsi:type="dcterms:W3CDTF">2025-02-27T03:26:00Z</dcterms:modified>
</cp:coreProperties>
</file>